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A713" w14:textId="77777777" w:rsidR="00560CEA" w:rsidRPr="00E64005" w:rsidRDefault="00E64005" w:rsidP="00E64005">
      <w:pPr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E64005">
        <w:rPr>
          <w:rFonts w:ascii="Arial" w:hAnsi="Arial"/>
          <w:b/>
          <w:bCs/>
          <w:sz w:val="22"/>
          <w:szCs w:val="22"/>
          <w:u w:val="single"/>
        </w:rPr>
        <w:t>HDB/CPF AUTHORISATION LETTER</w:t>
      </w:r>
    </w:p>
    <w:p w14:paraId="1DE96FF4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1F789445" w14:textId="77777777" w:rsidR="00E64005" w:rsidRPr="00E64005" w:rsidRDefault="00E64005" w:rsidP="00E64005">
      <w:pPr>
        <w:jc w:val="both"/>
        <w:rPr>
          <w:rFonts w:ascii="Arial" w:hAnsi="Arial"/>
          <w:i/>
          <w:iCs/>
          <w:sz w:val="20"/>
          <w:szCs w:val="20"/>
        </w:rPr>
      </w:pPr>
      <w:r w:rsidRPr="00E64005">
        <w:rPr>
          <w:rFonts w:ascii="Arial" w:hAnsi="Arial"/>
          <w:i/>
          <w:iCs/>
          <w:sz w:val="20"/>
          <w:szCs w:val="20"/>
        </w:rPr>
        <w:t>PRIVATE &amp; CONFIDENTIAL</w:t>
      </w:r>
    </w:p>
    <w:p w14:paraId="6FDCF07B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0A02A196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21FDB78F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  <w:permStart w:id="2014738469" w:edGrp="everyone"/>
      <w:r w:rsidRPr="00E64005">
        <w:rPr>
          <w:rFonts w:ascii="Arial" w:hAnsi="Arial"/>
          <w:sz w:val="20"/>
          <w:szCs w:val="20"/>
        </w:rPr>
        <w:t>Date:</w:t>
      </w:r>
    </w:p>
    <w:permEnd w:id="2014738469"/>
    <w:p w14:paraId="1D77A80B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12765F3A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  <w:r w:rsidRPr="00E64005">
        <w:rPr>
          <w:rFonts w:ascii="Arial" w:hAnsi="Arial"/>
          <w:sz w:val="20"/>
          <w:szCs w:val="20"/>
        </w:rPr>
        <w:t>To:</w:t>
      </w:r>
      <w:r w:rsidRPr="00E64005">
        <w:rPr>
          <w:rFonts w:ascii="Arial" w:hAnsi="Arial"/>
          <w:sz w:val="20"/>
          <w:szCs w:val="20"/>
        </w:rPr>
        <w:tab/>
        <w:t>The Housing &amp; Development Board</w:t>
      </w:r>
    </w:p>
    <w:p w14:paraId="622FF482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64C40128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  <w:r w:rsidRPr="00E64005">
        <w:rPr>
          <w:rFonts w:ascii="Arial" w:hAnsi="Arial"/>
          <w:sz w:val="20"/>
          <w:szCs w:val="20"/>
        </w:rPr>
        <w:tab/>
        <w:t>The Central Provident Fund Board</w:t>
      </w:r>
    </w:p>
    <w:p w14:paraId="4E6D44E1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50F8546A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61CB36D4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  <w:r w:rsidRPr="00E64005">
        <w:rPr>
          <w:rFonts w:ascii="Arial" w:hAnsi="Arial"/>
          <w:sz w:val="20"/>
          <w:szCs w:val="20"/>
        </w:rPr>
        <w:t>In consideration of Standard Chartered Bank</w:t>
      </w:r>
      <w:r w:rsidR="009700B7">
        <w:rPr>
          <w:rFonts w:ascii="Arial" w:hAnsi="Arial"/>
          <w:sz w:val="20"/>
          <w:szCs w:val="20"/>
        </w:rPr>
        <w:t xml:space="preserve"> (Singapore) Limited</w:t>
      </w:r>
      <w:r w:rsidRPr="00E64005">
        <w:rPr>
          <w:rFonts w:ascii="Arial" w:hAnsi="Arial"/>
          <w:sz w:val="20"/>
          <w:szCs w:val="20"/>
        </w:rPr>
        <w:t xml:space="preserve"> (“the Bank”) granting or agreeing to grant to us/me banking facilities relating to our/my refinancing of the following property:-</w:t>
      </w:r>
    </w:p>
    <w:p w14:paraId="4C03586E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37643FA4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1BEA3B97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03FCCE80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148AB249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27E64D53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  <w:r w:rsidRPr="00E64005">
        <w:rPr>
          <w:rFonts w:ascii="Arial" w:hAnsi="Arial"/>
          <w:sz w:val="20"/>
          <w:szCs w:val="20"/>
        </w:rPr>
        <w:t>We</w:t>
      </w:r>
      <w:r>
        <w:rPr>
          <w:rFonts w:ascii="Arial" w:hAnsi="Arial"/>
          <w:sz w:val="20"/>
          <w:szCs w:val="20"/>
        </w:rPr>
        <w:t xml:space="preserve">, </w:t>
      </w:r>
      <w:permStart w:id="1054619979" w:edGrp="everyone"/>
      <w:r>
        <w:rPr>
          <w:rFonts w:ascii="Arial" w:hAnsi="Arial"/>
          <w:sz w:val="20"/>
          <w:szCs w:val="20"/>
        </w:rPr>
        <w:t xml:space="preserve">&lt;Name 1&gt; (NRIC NO.               ) </w:t>
      </w:r>
      <w:permEnd w:id="1054619979"/>
      <w:r>
        <w:rPr>
          <w:rFonts w:ascii="Arial" w:hAnsi="Arial"/>
          <w:sz w:val="20"/>
          <w:szCs w:val="20"/>
        </w:rPr>
        <w:t xml:space="preserve">&amp; </w:t>
      </w:r>
      <w:permStart w:id="1777613116" w:edGrp="everyone"/>
      <w:r>
        <w:rPr>
          <w:rFonts w:ascii="Arial" w:hAnsi="Arial"/>
          <w:sz w:val="20"/>
          <w:szCs w:val="20"/>
        </w:rPr>
        <w:t xml:space="preserve">&lt;Name 2&gt; (NRIC NO.                      ) </w:t>
      </w:r>
      <w:r w:rsidRPr="00E64005">
        <w:rPr>
          <w:rFonts w:ascii="Arial" w:hAnsi="Arial"/>
          <w:sz w:val="20"/>
          <w:szCs w:val="20"/>
        </w:rPr>
        <w:t xml:space="preserve"> </w:t>
      </w:r>
      <w:permEnd w:id="1777613116"/>
      <w:r w:rsidRPr="00E64005">
        <w:rPr>
          <w:rFonts w:ascii="Arial" w:hAnsi="Arial"/>
          <w:sz w:val="20"/>
          <w:szCs w:val="20"/>
        </w:rPr>
        <w:t>hereby expressly authorize and empower the Bank to obtain all information which the Bank deems relevant in relation to the following property:-</w:t>
      </w:r>
    </w:p>
    <w:p w14:paraId="49312279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7D045412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2A1A27C2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487402A3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2595F3CB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04B67EA7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  <w:r w:rsidRPr="00E64005">
        <w:rPr>
          <w:rFonts w:ascii="Arial" w:hAnsi="Arial"/>
          <w:sz w:val="20"/>
          <w:szCs w:val="20"/>
        </w:rPr>
        <w:t xml:space="preserve">We hereby agree to indemnify the HDB and/or the CPF Board against any loss or damage which may arise as a result of the HDB’s and/or CPF Board’s disclosure of such information pursuant to this letter of authorisation. </w:t>
      </w:r>
    </w:p>
    <w:p w14:paraId="68258037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01B4BCFD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0DC2E4D2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  <w:r w:rsidRPr="00E64005">
        <w:rPr>
          <w:rFonts w:ascii="Arial" w:hAnsi="Arial"/>
          <w:sz w:val="20"/>
          <w:szCs w:val="20"/>
        </w:rPr>
        <w:t>Signature of Mortgagor(s):-</w:t>
      </w:r>
    </w:p>
    <w:p w14:paraId="08D0F488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5341BE47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1C2D7E77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18595873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36A2F69D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  <w:r w:rsidRPr="00E64005">
        <w:rPr>
          <w:rFonts w:ascii="Arial" w:hAnsi="Arial"/>
          <w:sz w:val="20"/>
          <w:szCs w:val="20"/>
        </w:rPr>
        <w:t>_________________________________</w:t>
      </w:r>
      <w:r w:rsidRPr="00E64005">
        <w:rPr>
          <w:rFonts w:ascii="Arial" w:hAnsi="Arial"/>
          <w:sz w:val="20"/>
          <w:szCs w:val="20"/>
        </w:rPr>
        <w:tab/>
      </w:r>
      <w:r w:rsidRPr="00E64005">
        <w:rPr>
          <w:rFonts w:ascii="Arial" w:hAnsi="Arial"/>
          <w:sz w:val="20"/>
          <w:szCs w:val="20"/>
        </w:rPr>
        <w:tab/>
      </w:r>
    </w:p>
    <w:p w14:paraId="24DBBFC6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  <w:permStart w:id="1872721460" w:edGrp="everyone"/>
      <w:r>
        <w:rPr>
          <w:rFonts w:ascii="Arial" w:hAnsi="Arial"/>
          <w:sz w:val="20"/>
          <w:szCs w:val="20"/>
        </w:rPr>
        <w:t>Name 1</w:t>
      </w:r>
    </w:p>
    <w:permEnd w:id="1872721460"/>
    <w:p w14:paraId="1D58E77F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76B5C16F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35CAB869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3D115C00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5E034D41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3FB7ADF9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049A10DD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  <w:r w:rsidRPr="00E64005">
        <w:rPr>
          <w:rFonts w:ascii="Arial" w:hAnsi="Arial"/>
          <w:sz w:val="20"/>
          <w:szCs w:val="20"/>
        </w:rPr>
        <w:t>______________________________</w:t>
      </w:r>
    </w:p>
    <w:p w14:paraId="258594E0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  <w:permStart w:id="618033990" w:edGrp="everyone"/>
      <w:r w:rsidRPr="00E64005">
        <w:rPr>
          <w:rFonts w:ascii="Arial" w:hAnsi="Arial"/>
          <w:sz w:val="20"/>
          <w:szCs w:val="20"/>
        </w:rPr>
        <w:t>Name</w:t>
      </w:r>
      <w:r>
        <w:rPr>
          <w:rFonts w:ascii="Arial" w:hAnsi="Arial"/>
          <w:sz w:val="20"/>
          <w:szCs w:val="20"/>
        </w:rPr>
        <w:t xml:space="preserve"> 2</w:t>
      </w:r>
      <w:r w:rsidRPr="00E64005">
        <w:rPr>
          <w:rFonts w:ascii="Arial" w:hAnsi="Arial"/>
          <w:sz w:val="20"/>
          <w:szCs w:val="20"/>
        </w:rPr>
        <w:tab/>
      </w:r>
      <w:permEnd w:id="618033990"/>
      <w:r w:rsidRPr="00E64005">
        <w:rPr>
          <w:rFonts w:ascii="Arial" w:hAnsi="Arial"/>
          <w:sz w:val="20"/>
          <w:szCs w:val="20"/>
        </w:rPr>
        <w:tab/>
      </w:r>
      <w:r w:rsidRPr="00E64005">
        <w:rPr>
          <w:rFonts w:ascii="Arial" w:hAnsi="Arial"/>
          <w:sz w:val="20"/>
          <w:szCs w:val="20"/>
        </w:rPr>
        <w:tab/>
      </w:r>
      <w:r w:rsidRPr="00E64005">
        <w:rPr>
          <w:rFonts w:ascii="Arial" w:hAnsi="Arial"/>
          <w:sz w:val="20"/>
          <w:szCs w:val="20"/>
        </w:rPr>
        <w:tab/>
      </w:r>
      <w:r w:rsidRPr="00E64005">
        <w:rPr>
          <w:rFonts w:ascii="Arial" w:hAnsi="Arial"/>
          <w:sz w:val="20"/>
          <w:szCs w:val="20"/>
        </w:rPr>
        <w:tab/>
      </w:r>
      <w:r w:rsidRPr="00E64005">
        <w:rPr>
          <w:rFonts w:ascii="Arial" w:hAnsi="Arial"/>
          <w:sz w:val="20"/>
          <w:szCs w:val="20"/>
        </w:rPr>
        <w:tab/>
      </w:r>
      <w:r w:rsidRPr="00E64005">
        <w:rPr>
          <w:rFonts w:ascii="Arial" w:hAnsi="Arial"/>
          <w:sz w:val="20"/>
          <w:szCs w:val="20"/>
        </w:rPr>
        <w:tab/>
      </w:r>
    </w:p>
    <w:p w14:paraId="10AD1DC2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5C5B60C9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389CD989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7452206D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0DB2F6A1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25AC29B9" w14:textId="77777777" w:rsidR="002C2194" w:rsidRDefault="002C2194" w:rsidP="00E64005">
      <w:pPr>
        <w:jc w:val="both"/>
        <w:rPr>
          <w:rFonts w:ascii="Arial" w:hAnsi="Arial"/>
          <w:sz w:val="20"/>
          <w:szCs w:val="20"/>
        </w:rPr>
      </w:pPr>
    </w:p>
    <w:p w14:paraId="58C970A1" w14:textId="77777777" w:rsidR="002C2194" w:rsidRDefault="002C2194" w:rsidP="00E64005">
      <w:pPr>
        <w:jc w:val="both"/>
        <w:rPr>
          <w:rFonts w:ascii="Arial" w:hAnsi="Arial"/>
          <w:sz w:val="20"/>
          <w:szCs w:val="20"/>
        </w:rPr>
      </w:pPr>
    </w:p>
    <w:p w14:paraId="42F2A2D6" w14:textId="77777777" w:rsidR="002C2194" w:rsidRDefault="002C2194" w:rsidP="00E64005">
      <w:pPr>
        <w:jc w:val="both"/>
        <w:rPr>
          <w:rFonts w:ascii="Arial" w:hAnsi="Arial"/>
          <w:sz w:val="20"/>
          <w:szCs w:val="20"/>
        </w:rPr>
      </w:pPr>
    </w:p>
    <w:p w14:paraId="715DB71E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3346EFC3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4368DB0A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28A7E840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4C859C04" w14:textId="77777777" w:rsidR="00E64005" w:rsidRPr="00E64005" w:rsidRDefault="00E64005" w:rsidP="00E64005">
      <w:pPr>
        <w:jc w:val="both"/>
        <w:rPr>
          <w:rFonts w:ascii="Arial" w:hAnsi="Arial"/>
          <w:b/>
          <w:bCs/>
          <w:sz w:val="20"/>
          <w:szCs w:val="20"/>
        </w:rPr>
      </w:pPr>
      <w:r w:rsidRPr="00E64005">
        <w:rPr>
          <w:rFonts w:ascii="Arial" w:hAnsi="Arial"/>
          <w:b/>
          <w:bCs/>
          <w:sz w:val="20"/>
          <w:szCs w:val="20"/>
        </w:rPr>
        <w:t>DUE DATE TABLE FOR RESIDENTIAL PROPERTY – 16 DAYS RULE</w:t>
      </w:r>
    </w:p>
    <w:p w14:paraId="3CBF2B35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2140"/>
        <w:gridCol w:w="2163"/>
        <w:gridCol w:w="2161"/>
      </w:tblGrid>
      <w:tr w:rsidR="00E64005" w:rsidRPr="00882808" w14:paraId="3CC76F6F" w14:textId="77777777" w:rsidTr="00882808">
        <w:tc>
          <w:tcPr>
            <w:tcW w:w="2106" w:type="dxa"/>
          </w:tcPr>
          <w:p w14:paraId="0CE95D5C" w14:textId="77777777" w:rsidR="00E64005" w:rsidRPr="00882808" w:rsidRDefault="00E64005" w:rsidP="00882808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2808">
              <w:rPr>
                <w:rFonts w:ascii="Arial" w:hAnsi="Arial"/>
                <w:b/>
                <w:bCs/>
                <w:sz w:val="18"/>
                <w:szCs w:val="18"/>
              </w:rPr>
              <w:t xml:space="preserve">Month </w:t>
            </w:r>
          </w:p>
        </w:tc>
        <w:tc>
          <w:tcPr>
            <w:tcW w:w="2214" w:type="dxa"/>
          </w:tcPr>
          <w:p w14:paraId="6FAF4260" w14:textId="77777777" w:rsidR="00E64005" w:rsidRPr="00882808" w:rsidRDefault="00E64005" w:rsidP="00882808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2808">
              <w:rPr>
                <w:rFonts w:ascii="Arial" w:hAnsi="Arial"/>
                <w:b/>
                <w:bCs/>
                <w:sz w:val="18"/>
                <w:szCs w:val="18"/>
              </w:rPr>
              <w:t>No. of Days</w:t>
            </w:r>
          </w:p>
        </w:tc>
        <w:tc>
          <w:tcPr>
            <w:tcW w:w="2214" w:type="dxa"/>
          </w:tcPr>
          <w:p w14:paraId="3192404E" w14:textId="77777777" w:rsidR="00E64005" w:rsidRPr="00882808" w:rsidRDefault="00E64005" w:rsidP="00882808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2808">
              <w:rPr>
                <w:rFonts w:ascii="Arial" w:hAnsi="Arial"/>
                <w:b/>
                <w:bCs/>
                <w:sz w:val="18"/>
                <w:szCs w:val="18"/>
              </w:rPr>
              <w:t>Drawdown date</w:t>
            </w:r>
          </w:p>
        </w:tc>
        <w:tc>
          <w:tcPr>
            <w:tcW w:w="2214" w:type="dxa"/>
          </w:tcPr>
          <w:p w14:paraId="52B9CBAC" w14:textId="77777777" w:rsidR="00E64005" w:rsidRPr="00882808" w:rsidRDefault="00E64005" w:rsidP="00882808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2808">
              <w:rPr>
                <w:rFonts w:ascii="Arial" w:hAnsi="Arial"/>
                <w:b/>
                <w:bCs/>
                <w:sz w:val="18"/>
                <w:szCs w:val="18"/>
              </w:rPr>
              <w:t>Due Date</w:t>
            </w:r>
          </w:p>
        </w:tc>
      </w:tr>
      <w:tr w:rsidR="002C2194" w:rsidRPr="00882808" w14:paraId="373C59BC" w14:textId="77777777" w:rsidTr="00882808">
        <w:tc>
          <w:tcPr>
            <w:tcW w:w="2106" w:type="dxa"/>
            <w:vMerge w:val="restart"/>
          </w:tcPr>
          <w:p w14:paraId="4A0AC905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January</w:t>
            </w:r>
          </w:p>
        </w:tc>
        <w:tc>
          <w:tcPr>
            <w:tcW w:w="2214" w:type="dxa"/>
            <w:vMerge w:val="restart"/>
          </w:tcPr>
          <w:p w14:paraId="1ACE9A89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days</w:t>
            </w:r>
          </w:p>
        </w:tc>
        <w:tc>
          <w:tcPr>
            <w:tcW w:w="2214" w:type="dxa"/>
          </w:tcPr>
          <w:p w14:paraId="030B4BD2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01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16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January</w:t>
            </w:r>
          </w:p>
        </w:tc>
        <w:tc>
          <w:tcPr>
            <w:tcW w:w="2214" w:type="dxa"/>
          </w:tcPr>
          <w:p w14:paraId="636866CB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February</w:t>
            </w:r>
          </w:p>
        </w:tc>
      </w:tr>
      <w:tr w:rsidR="002C2194" w:rsidRPr="00882808" w14:paraId="572F337B" w14:textId="77777777" w:rsidTr="00882808">
        <w:tc>
          <w:tcPr>
            <w:tcW w:w="2106" w:type="dxa"/>
            <w:vMerge/>
          </w:tcPr>
          <w:p w14:paraId="214B3F91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14:paraId="5ED24EFA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</w:tcPr>
          <w:p w14:paraId="452CBA97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17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31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January</w:t>
            </w:r>
          </w:p>
        </w:tc>
        <w:tc>
          <w:tcPr>
            <w:tcW w:w="2214" w:type="dxa"/>
          </w:tcPr>
          <w:p w14:paraId="5FFF10AA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March</w:t>
            </w:r>
          </w:p>
        </w:tc>
      </w:tr>
      <w:tr w:rsidR="002C2194" w:rsidRPr="00882808" w14:paraId="31D1ADD1" w14:textId="77777777" w:rsidTr="00882808">
        <w:tc>
          <w:tcPr>
            <w:tcW w:w="2106" w:type="dxa"/>
            <w:vMerge w:val="restart"/>
          </w:tcPr>
          <w:p w14:paraId="48D6DAD6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February</w:t>
            </w:r>
          </w:p>
        </w:tc>
        <w:tc>
          <w:tcPr>
            <w:tcW w:w="2214" w:type="dxa"/>
            <w:vMerge w:val="restart"/>
          </w:tcPr>
          <w:p w14:paraId="759625D2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28 days</w:t>
            </w:r>
          </w:p>
        </w:tc>
        <w:tc>
          <w:tcPr>
            <w:tcW w:w="2214" w:type="dxa"/>
          </w:tcPr>
          <w:p w14:paraId="1C35E094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01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13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February</w:t>
            </w:r>
          </w:p>
        </w:tc>
        <w:tc>
          <w:tcPr>
            <w:tcW w:w="2214" w:type="dxa"/>
          </w:tcPr>
          <w:p w14:paraId="59F547D5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March</w:t>
            </w:r>
          </w:p>
        </w:tc>
      </w:tr>
      <w:tr w:rsidR="002C2194" w:rsidRPr="00882808" w14:paraId="5620EBE5" w14:textId="77777777" w:rsidTr="00882808">
        <w:tc>
          <w:tcPr>
            <w:tcW w:w="2106" w:type="dxa"/>
            <w:vMerge/>
          </w:tcPr>
          <w:p w14:paraId="5405F2EE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14:paraId="034583A9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</w:tcPr>
          <w:p w14:paraId="1CD88CCA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14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28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February</w:t>
            </w:r>
          </w:p>
        </w:tc>
        <w:tc>
          <w:tcPr>
            <w:tcW w:w="2214" w:type="dxa"/>
          </w:tcPr>
          <w:p w14:paraId="3A9DE32C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April</w:t>
            </w:r>
          </w:p>
        </w:tc>
      </w:tr>
      <w:tr w:rsidR="00FE4E01" w:rsidRPr="00882808" w14:paraId="2F992B83" w14:textId="77777777" w:rsidTr="00882808">
        <w:tc>
          <w:tcPr>
            <w:tcW w:w="2106" w:type="dxa"/>
            <w:vMerge w:val="restart"/>
          </w:tcPr>
          <w:p w14:paraId="48069306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February (Leap Year)</w:t>
            </w:r>
          </w:p>
        </w:tc>
        <w:tc>
          <w:tcPr>
            <w:tcW w:w="2214" w:type="dxa"/>
            <w:vMerge w:val="restart"/>
          </w:tcPr>
          <w:p w14:paraId="3F43170F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29 days</w:t>
            </w:r>
          </w:p>
        </w:tc>
        <w:tc>
          <w:tcPr>
            <w:tcW w:w="2214" w:type="dxa"/>
          </w:tcPr>
          <w:p w14:paraId="0BD8780A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01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14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February</w:t>
            </w:r>
          </w:p>
        </w:tc>
        <w:tc>
          <w:tcPr>
            <w:tcW w:w="2214" w:type="dxa"/>
          </w:tcPr>
          <w:p w14:paraId="0A81C618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March</w:t>
            </w:r>
          </w:p>
        </w:tc>
      </w:tr>
      <w:tr w:rsidR="00FE4E01" w:rsidRPr="00882808" w14:paraId="46A453A2" w14:textId="77777777" w:rsidTr="00882808">
        <w:tc>
          <w:tcPr>
            <w:tcW w:w="2106" w:type="dxa"/>
            <w:vMerge/>
          </w:tcPr>
          <w:p w14:paraId="2226FB30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14:paraId="4C7F1590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</w:tcPr>
          <w:p w14:paraId="426B06D6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15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29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February</w:t>
            </w:r>
          </w:p>
        </w:tc>
        <w:tc>
          <w:tcPr>
            <w:tcW w:w="2214" w:type="dxa"/>
          </w:tcPr>
          <w:p w14:paraId="1EF20B33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April</w:t>
            </w:r>
          </w:p>
        </w:tc>
      </w:tr>
      <w:tr w:rsidR="00FE4E01" w:rsidRPr="00882808" w14:paraId="1D197A25" w14:textId="77777777" w:rsidTr="00882808">
        <w:tc>
          <w:tcPr>
            <w:tcW w:w="2106" w:type="dxa"/>
            <w:vMerge w:val="restart"/>
          </w:tcPr>
          <w:p w14:paraId="292938DB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March</w:t>
            </w:r>
          </w:p>
        </w:tc>
        <w:tc>
          <w:tcPr>
            <w:tcW w:w="2214" w:type="dxa"/>
            <w:vMerge w:val="restart"/>
          </w:tcPr>
          <w:p w14:paraId="2D76FC95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days</w:t>
            </w:r>
          </w:p>
        </w:tc>
        <w:tc>
          <w:tcPr>
            <w:tcW w:w="2214" w:type="dxa"/>
          </w:tcPr>
          <w:p w14:paraId="48C49D7F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01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16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March</w:t>
            </w:r>
          </w:p>
        </w:tc>
        <w:tc>
          <w:tcPr>
            <w:tcW w:w="2214" w:type="dxa"/>
          </w:tcPr>
          <w:p w14:paraId="39DAE1E9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April</w:t>
            </w:r>
          </w:p>
        </w:tc>
      </w:tr>
      <w:tr w:rsidR="00FE4E01" w:rsidRPr="00882808" w14:paraId="3E78B1DD" w14:textId="77777777" w:rsidTr="00882808">
        <w:tc>
          <w:tcPr>
            <w:tcW w:w="2106" w:type="dxa"/>
            <w:vMerge/>
          </w:tcPr>
          <w:p w14:paraId="756F9064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14:paraId="540339F3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</w:tcPr>
          <w:p w14:paraId="1AD2EF3A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17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31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March</w:t>
            </w:r>
          </w:p>
        </w:tc>
        <w:tc>
          <w:tcPr>
            <w:tcW w:w="2214" w:type="dxa"/>
          </w:tcPr>
          <w:p w14:paraId="293056A5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May</w:t>
            </w:r>
          </w:p>
        </w:tc>
      </w:tr>
      <w:tr w:rsidR="00FE4E01" w:rsidRPr="00882808" w14:paraId="5109C07B" w14:textId="77777777" w:rsidTr="00882808">
        <w:tc>
          <w:tcPr>
            <w:tcW w:w="2106" w:type="dxa"/>
            <w:vMerge w:val="restart"/>
          </w:tcPr>
          <w:p w14:paraId="374C2E6C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April</w:t>
            </w:r>
          </w:p>
        </w:tc>
        <w:tc>
          <w:tcPr>
            <w:tcW w:w="2214" w:type="dxa"/>
            <w:vMerge w:val="restart"/>
          </w:tcPr>
          <w:p w14:paraId="009DB57D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30 days</w:t>
            </w:r>
          </w:p>
        </w:tc>
        <w:tc>
          <w:tcPr>
            <w:tcW w:w="2214" w:type="dxa"/>
          </w:tcPr>
          <w:p w14:paraId="3D481E21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01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15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May</w:t>
            </w:r>
          </w:p>
        </w:tc>
        <w:tc>
          <w:tcPr>
            <w:tcW w:w="2214" w:type="dxa"/>
          </w:tcPr>
          <w:p w14:paraId="12B8A7CB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May</w:t>
            </w:r>
          </w:p>
        </w:tc>
      </w:tr>
      <w:tr w:rsidR="00FE4E01" w:rsidRPr="00882808" w14:paraId="2A0477D4" w14:textId="77777777" w:rsidTr="00882808">
        <w:tc>
          <w:tcPr>
            <w:tcW w:w="2106" w:type="dxa"/>
            <w:vMerge/>
          </w:tcPr>
          <w:p w14:paraId="7E2A0F30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14:paraId="2E95A2D8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</w:tcPr>
          <w:p w14:paraId="3D94FC6E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16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31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May</w:t>
            </w:r>
          </w:p>
        </w:tc>
        <w:tc>
          <w:tcPr>
            <w:tcW w:w="2214" w:type="dxa"/>
          </w:tcPr>
          <w:p w14:paraId="17A4D823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June</w:t>
            </w:r>
          </w:p>
        </w:tc>
      </w:tr>
      <w:tr w:rsidR="002C2194" w:rsidRPr="00882808" w14:paraId="186FD158" w14:textId="77777777" w:rsidTr="00882808">
        <w:tc>
          <w:tcPr>
            <w:tcW w:w="2106" w:type="dxa"/>
            <w:vMerge w:val="restart"/>
          </w:tcPr>
          <w:p w14:paraId="0875D3F0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May</w:t>
            </w:r>
          </w:p>
        </w:tc>
        <w:tc>
          <w:tcPr>
            <w:tcW w:w="2214" w:type="dxa"/>
            <w:vMerge w:val="restart"/>
          </w:tcPr>
          <w:p w14:paraId="2B506273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days</w:t>
            </w:r>
          </w:p>
        </w:tc>
        <w:tc>
          <w:tcPr>
            <w:tcW w:w="2214" w:type="dxa"/>
          </w:tcPr>
          <w:p w14:paraId="45DD9B76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01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16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May</w:t>
            </w:r>
          </w:p>
        </w:tc>
        <w:tc>
          <w:tcPr>
            <w:tcW w:w="2214" w:type="dxa"/>
          </w:tcPr>
          <w:p w14:paraId="61A1D4DB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June</w:t>
            </w:r>
          </w:p>
        </w:tc>
      </w:tr>
      <w:tr w:rsidR="002C2194" w:rsidRPr="00882808" w14:paraId="3BDB82EC" w14:textId="77777777" w:rsidTr="00882808">
        <w:tc>
          <w:tcPr>
            <w:tcW w:w="2106" w:type="dxa"/>
            <w:vMerge/>
          </w:tcPr>
          <w:p w14:paraId="14BED325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14:paraId="77B6F26D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</w:tcPr>
          <w:p w14:paraId="407F4472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17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31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May</w:t>
            </w:r>
          </w:p>
        </w:tc>
        <w:tc>
          <w:tcPr>
            <w:tcW w:w="2214" w:type="dxa"/>
          </w:tcPr>
          <w:p w14:paraId="6D71A533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July</w:t>
            </w:r>
          </w:p>
        </w:tc>
      </w:tr>
      <w:tr w:rsidR="002C2194" w:rsidRPr="00882808" w14:paraId="4D714D9C" w14:textId="77777777" w:rsidTr="00882808">
        <w:tc>
          <w:tcPr>
            <w:tcW w:w="2106" w:type="dxa"/>
            <w:vMerge w:val="restart"/>
          </w:tcPr>
          <w:p w14:paraId="6F3A7910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June</w:t>
            </w:r>
          </w:p>
        </w:tc>
        <w:tc>
          <w:tcPr>
            <w:tcW w:w="2214" w:type="dxa"/>
            <w:vMerge w:val="restart"/>
          </w:tcPr>
          <w:p w14:paraId="31435925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30 days</w:t>
            </w:r>
          </w:p>
        </w:tc>
        <w:tc>
          <w:tcPr>
            <w:tcW w:w="2214" w:type="dxa"/>
          </w:tcPr>
          <w:p w14:paraId="7FBF9D5B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01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15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June</w:t>
            </w:r>
          </w:p>
        </w:tc>
        <w:tc>
          <w:tcPr>
            <w:tcW w:w="2214" w:type="dxa"/>
          </w:tcPr>
          <w:p w14:paraId="75049FBF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July</w:t>
            </w:r>
          </w:p>
        </w:tc>
      </w:tr>
      <w:tr w:rsidR="002C2194" w:rsidRPr="00882808" w14:paraId="0424C85E" w14:textId="77777777" w:rsidTr="00882808">
        <w:tc>
          <w:tcPr>
            <w:tcW w:w="2106" w:type="dxa"/>
            <w:vMerge/>
          </w:tcPr>
          <w:p w14:paraId="0EBB30D1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14:paraId="3E4C7EEB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</w:tcPr>
          <w:p w14:paraId="17ADD1AB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16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30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June</w:t>
            </w:r>
          </w:p>
        </w:tc>
        <w:tc>
          <w:tcPr>
            <w:tcW w:w="2214" w:type="dxa"/>
          </w:tcPr>
          <w:p w14:paraId="02514DDD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August</w:t>
            </w:r>
          </w:p>
        </w:tc>
      </w:tr>
      <w:tr w:rsidR="002C2194" w:rsidRPr="00882808" w14:paraId="12485262" w14:textId="77777777" w:rsidTr="00882808">
        <w:tc>
          <w:tcPr>
            <w:tcW w:w="2106" w:type="dxa"/>
            <w:vMerge w:val="restart"/>
          </w:tcPr>
          <w:p w14:paraId="122770A8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July</w:t>
            </w:r>
          </w:p>
        </w:tc>
        <w:tc>
          <w:tcPr>
            <w:tcW w:w="2214" w:type="dxa"/>
            <w:vMerge w:val="restart"/>
          </w:tcPr>
          <w:p w14:paraId="0E19917B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days</w:t>
            </w:r>
          </w:p>
        </w:tc>
        <w:tc>
          <w:tcPr>
            <w:tcW w:w="2214" w:type="dxa"/>
          </w:tcPr>
          <w:p w14:paraId="05EECD3C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01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16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July</w:t>
            </w:r>
          </w:p>
        </w:tc>
        <w:tc>
          <w:tcPr>
            <w:tcW w:w="2214" w:type="dxa"/>
          </w:tcPr>
          <w:p w14:paraId="354424E6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August</w:t>
            </w:r>
          </w:p>
        </w:tc>
      </w:tr>
      <w:tr w:rsidR="002C2194" w:rsidRPr="00882808" w14:paraId="0BA90EC5" w14:textId="77777777" w:rsidTr="00882808">
        <w:tc>
          <w:tcPr>
            <w:tcW w:w="2106" w:type="dxa"/>
            <w:vMerge/>
          </w:tcPr>
          <w:p w14:paraId="7B8D3E32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14:paraId="7497FC62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</w:tcPr>
          <w:p w14:paraId="05BA398F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17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31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July</w:t>
            </w:r>
          </w:p>
        </w:tc>
        <w:tc>
          <w:tcPr>
            <w:tcW w:w="2214" w:type="dxa"/>
          </w:tcPr>
          <w:p w14:paraId="543EE376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September</w:t>
            </w:r>
          </w:p>
        </w:tc>
      </w:tr>
      <w:tr w:rsidR="002C2194" w:rsidRPr="00882808" w14:paraId="5EEA23C4" w14:textId="77777777" w:rsidTr="00882808">
        <w:tc>
          <w:tcPr>
            <w:tcW w:w="2106" w:type="dxa"/>
            <w:vMerge w:val="restart"/>
          </w:tcPr>
          <w:p w14:paraId="6FA85A6E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August</w:t>
            </w:r>
          </w:p>
        </w:tc>
        <w:tc>
          <w:tcPr>
            <w:tcW w:w="2214" w:type="dxa"/>
            <w:vMerge w:val="restart"/>
          </w:tcPr>
          <w:p w14:paraId="28A21703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days</w:t>
            </w:r>
          </w:p>
        </w:tc>
        <w:tc>
          <w:tcPr>
            <w:tcW w:w="2214" w:type="dxa"/>
          </w:tcPr>
          <w:p w14:paraId="6D599AE4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01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16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August</w:t>
            </w:r>
          </w:p>
        </w:tc>
        <w:tc>
          <w:tcPr>
            <w:tcW w:w="2214" w:type="dxa"/>
          </w:tcPr>
          <w:p w14:paraId="2197FDA3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September</w:t>
            </w:r>
          </w:p>
        </w:tc>
      </w:tr>
      <w:tr w:rsidR="002C2194" w:rsidRPr="00882808" w14:paraId="0D75DD50" w14:textId="77777777" w:rsidTr="00882808">
        <w:tc>
          <w:tcPr>
            <w:tcW w:w="2106" w:type="dxa"/>
            <w:vMerge/>
          </w:tcPr>
          <w:p w14:paraId="576AEFF7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14:paraId="3C84C7CC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</w:tcPr>
          <w:p w14:paraId="4CF1BA9F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17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31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August</w:t>
            </w:r>
          </w:p>
        </w:tc>
        <w:tc>
          <w:tcPr>
            <w:tcW w:w="2214" w:type="dxa"/>
          </w:tcPr>
          <w:p w14:paraId="7091339C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October</w:t>
            </w:r>
          </w:p>
        </w:tc>
      </w:tr>
      <w:tr w:rsidR="002C2194" w:rsidRPr="00882808" w14:paraId="03B94594" w14:textId="77777777" w:rsidTr="00882808">
        <w:tc>
          <w:tcPr>
            <w:tcW w:w="2106" w:type="dxa"/>
            <w:vMerge w:val="restart"/>
          </w:tcPr>
          <w:p w14:paraId="7DB80047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September</w:t>
            </w:r>
          </w:p>
        </w:tc>
        <w:tc>
          <w:tcPr>
            <w:tcW w:w="2214" w:type="dxa"/>
            <w:vMerge w:val="restart"/>
          </w:tcPr>
          <w:p w14:paraId="16EFA92B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30 days</w:t>
            </w:r>
          </w:p>
        </w:tc>
        <w:tc>
          <w:tcPr>
            <w:tcW w:w="2214" w:type="dxa"/>
          </w:tcPr>
          <w:p w14:paraId="03399664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01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15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September</w:t>
            </w:r>
          </w:p>
        </w:tc>
        <w:tc>
          <w:tcPr>
            <w:tcW w:w="2214" w:type="dxa"/>
          </w:tcPr>
          <w:p w14:paraId="534B1D8B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October</w:t>
            </w:r>
          </w:p>
        </w:tc>
      </w:tr>
      <w:tr w:rsidR="002C2194" w:rsidRPr="00882808" w14:paraId="75B34620" w14:textId="77777777" w:rsidTr="00882808">
        <w:tc>
          <w:tcPr>
            <w:tcW w:w="2106" w:type="dxa"/>
            <w:vMerge/>
          </w:tcPr>
          <w:p w14:paraId="75AEEE58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14:paraId="52FA8CEB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</w:tcPr>
          <w:p w14:paraId="70FD033D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16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30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September</w:t>
            </w:r>
          </w:p>
        </w:tc>
        <w:tc>
          <w:tcPr>
            <w:tcW w:w="2214" w:type="dxa"/>
          </w:tcPr>
          <w:p w14:paraId="35721C45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November</w:t>
            </w:r>
          </w:p>
        </w:tc>
      </w:tr>
      <w:tr w:rsidR="002C2194" w:rsidRPr="00882808" w14:paraId="0F2A4E1F" w14:textId="77777777" w:rsidTr="00882808">
        <w:tc>
          <w:tcPr>
            <w:tcW w:w="2106" w:type="dxa"/>
            <w:vMerge w:val="restart"/>
          </w:tcPr>
          <w:p w14:paraId="79962944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October</w:t>
            </w:r>
          </w:p>
        </w:tc>
        <w:tc>
          <w:tcPr>
            <w:tcW w:w="2214" w:type="dxa"/>
            <w:vMerge w:val="restart"/>
          </w:tcPr>
          <w:p w14:paraId="10BA0846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days</w:t>
            </w:r>
          </w:p>
        </w:tc>
        <w:tc>
          <w:tcPr>
            <w:tcW w:w="2214" w:type="dxa"/>
          </w:tcPr>
          <w:p w14:paraId="4BDC0E91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01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16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October</w:t>
            </w:r>
          </w:p>
        </w:tc>
        <w:tc>
          <w:tcPr>
            <w:tcW w:w="2214" w:type="dxa"/>
          </w:tcPr>
          <w:p w14:paraId="54279FCD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November</w:t>
            </w:r>
          </w:p>
        </w:tc>
      </w:tr>
      <w:tr w:rsidR="002C2194" w:rsidRPr="00882808" w14:paraId="243A990D" w14:textId="77777777" w:rsidTr="00882808">
        <w:tc>
          <w:tcPr>
            <w:tcW w:w="2106" w:type="dxa"/>
            <w:vMerge/>
          </w:tcPr>
          <w:p w14:paraId="6503BC26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14:paraId="5B55E32E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</w:tcPr>
          <w:p w14:paraId="08F952B3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17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31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October</w:t>
            </w:r>
          </w:p>
        </w:tc>
        <w:tc>
          <w:tcPr>
            <w:tcW w:w="2214" w:type="dxa"/>
          </w:tcPr>
          <w:p w14:paraId="5FE66196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December</w:t>
            </w:r>
          </w:p>
        </w:tc>
      </w:tr>
      <w:tr w:rsidR="002C2194" w:rsidRPr="00882808" w14:paraId="683CB7EE" w14:textId="77777777" w:rsidTr="00882808">
        <w:tc>
          <w:tcPr>
            <w:tcW w:w="2106" w:type="dxa"/>
            <w:vMerge w:val="restart"/>
          </w:tcPr>
          <w:p w14:paraId="770E4E3A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November</w:t>
            </w:r>
          </w:p>
        </w:tc>
        <w:tc>
          <w:tcPr>
            <w:tcW w:w="2214" w:type="dxa"/>
            <w:vMerge w:val="restart"/>
          </w:tcPr>
          <w:p w14:paraId="7ADC0459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30 days</w:t>
            </w:r>
          </w:p>
        </w:tc>
        <w:tc>
          <w:tcPr>
            <w:tcW w:w="2214" w:type="dxa"/>
          </w:tcPr>
          <w:p w14:paraId="659FBF25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01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15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November</w:t>
            </w:r>
          </w:p>
        </w:tc>
        <w:tc>
          <w:tcPr>
            <w:tcW w:w="2214" w:type="dxa"/>
          </w:tcPr>
          <w:p w14:paraId="3C74CF2D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December</w:t>
            </w:r>
          </w:p>
        </w:tc>
      </w:tr>
      <w:tr w:rsidR="002C2194" w:rsidRPr="00882808" w14:paraId="1ED2257D" w14:textId="77777777" w:rsidTr="00882808">
        <w:tc>
          <w:tcPr>
            <w:tcW w:w="2106" w:type="dxa"/>
            <w:vMerge/>
          </w:tcPr>
          <w:p w14:paraId="7C690358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14:paraId="63B237A9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</w:tcPr>
          <w:p w14:paraId="470E2F6D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16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30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November</w:t>
            </w:r>
          </w:p>
        </w:tc>
        <w:tc>
          <w:tcPr>
            <w:tcW w:w="2214" w:type="dxa"/>
          </w:tcPr>
          <w:p w14:paraId="063E4B0F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January</w:t>
            </w:r>
          </w:p>
        </w:tc>
      </w:tr>
      <w:tr w:rsidR="002C2194" w:rsidRPr="00882808" w14:paraId="5AAB40D6" w14:textId="77777777" w:rsidTr="00882808">
        <w:tc>
          <w:tcPr>
            <w:tcW w:w="2106" w:type="dxa"/>
            <w:vMerge w:val="restart"/>
          </w:tcPr>
          <w:p w14:paraId="7EF4F83C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December</w:t>
            </w:r>
          </w:p>
        </w:tc>
        <w:tc>
          <w:tcPr>
            <w:tcW w:w="2214" w:type="dxa"/>
            <w:vMerge w:val="restart"/>
          </w:tcPr>
          <w:p w14:paraId="16E40F1C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days</w:t>
            </w:r>
          </w:p>
        </w:tc>
        <w:tc>
          <w:tcPr>
            <w:tcW w:w="2214" w:type="dxa"/>
          </w:tcPr>
          <w:p w14:paraId="46245BA5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01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16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December</w:t>
            </w:r>
          </w:p>
        </w:tc>
        <w:tc>
          <w:tcPr>
            <w:tcW w:w="2214" w:type="dxa"/>
          </w:tcPr>
          <w:p w14:paraId="7BDCA4CD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January</w:t>
            </w:r>
          </w:p>
        </w:tc>
      </w:tr>
      <w:tr w:rsidR="002C2194" w:rsidRPr="00882808" w14:paraId="7C5A8950" w14:textId="77777777" w:rsidTr="00882808">
        <w:tc>
          <w:tcPr>
            <w:tcW w:w="2106" w:type="dxa"/>
            <w:vMerge/>
          </w:tcPr>
          <w:p w14:paraId="76E32F06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14:paraId="048FFEDB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4" w:type="dxa"/>
          </w:tcPr>
          <w:p w14:paraId="2330CCD6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17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– 31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December</w:t>
            </w:r>
          </w:p>
        </w:tc>
        <w:tc>
          <w:tcPr>
            <w:tcW w:w="2214" w:type="dxa"/>
          </w:tcPr>
          <w:p w14:paraId="222EE6D7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</w:t>
            </w:r>
            <w:r w:rsidRPr="00882808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882808">
              <w:rPr>
                <w:rFonts w:ascii="Arial" w:hAnsi="Arial"/>
                <w:sz w:val="18"/>
                <w:szCs w:val="18"/>
              </w:rPr>
              <w:t xml:space="preserve"> February</w:t>
            </w:r>
          </w:p>
        </w:tc>
      </w:tr>
    </w:tbl>
    <w:p w14:paraId="3852BFA5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598EE0E6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5956CE17" w14:textId="77777777" w:rsidR="00E64005" w:rsidRPr="002C2194" w:rsidRDefault="002C2194" w:rsidP="00E64005">
      <w:pPr>
        <w:jc w:val="both"/>
        <w:rPr>
          <w:rFonts w:ascii="Arial" w:hAnsi="Arial"/>
          <w:b/>
          <w:bCs/>
          <w:sz w:val="20"/>
          <w:szCs w:val="20"/>
        </w:rPr>
      </w:pPr>
      <w:r w:rsidRPr="002C2194">
        <w:rPr>
          <w:rFonts w:ascii="Arial" w:hAnsi="Arial"/>
          <w:b/>
          <w:bCs/>
          <w:sz w:val="20"/>
          <w:szCs w:val="20"/>
        </w:rPr>
        <w:t xml:space="preserve">DUE DATA TABLE FOR HDB LOANS – 16 DAYS RULE </w:t>
      </w:r>
    </w:p>
    <w:p w14:paraId="722D2FD4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3"/>
        <w:gridCol w:w="4309"/>
      </w:tblGrid>
      <w:tr w:rsidR="002C2194" w:rsidRPr="00882808" w14:paraId="333CFB7B" w14:textId="77777777" w:rsidTr="00882808">
        <w:tc>
          <w:tcPr>
            <w:tcW w:w="4320" w:type="dxa"/>
          </w:tcPr>
          <w:p w14:paraId="4A90D24C" w14:textId="77777777" w:rsidR="002C2194" w:rsidRPr="00882808" w:rsidRDefault="002C2194" w:rsidP="00882808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2808">
              <w:rPr>
                <w:rFonts w:ascii="Arial" w:hAnsi="Arial"/>
                <w:b/>
                <w:bCs/>
                <w:sz w:val="18"/>
                <w:szCs w:val="18"/>
              </w:rPr>
              <w:t>DRAWDOWN DATE</w:t>
            </w:r>
          </w:p>
        </w:tc>
        <w:tc>
          <w:tcPr>
            <w:tcW w:w="4428" w:type="dxa"/>
          </w:tcPr>
          <w:p w14:paraId="30E0983C" w14:textId="77777777" w:rsidR="002C2194" w:rsidRPr="00882808" w:rsidRDefault="002C2194" w:rsidP="00882808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2808">
              <w:rPr>
                <w:rFonts w:ascii="Arial" w:hAnsi="Arial"/>
                <w:b/>
                <w:bCs/>
                <w:sz w:val="18"/>
                <w:szCs w:val="18"/>
              </w:rPr>
              <w:t>DUE DATE</w:t>
            </w:r>
          </w:p>
        </w:tc>
      </w:tr>
      <w:tr w:rsidR="002C2194" w:rsidRPr="00882808" w14:paraId="1D565984" w14:textId="77777777" w:rsidTr="00882808">
        <w:tc>
          <w:tcPr>
            <w:tcW w:w="4320" w:type="dxa"/>
          </w:tcPr>
          <w:p w14:paraId="458874AD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30 November – 30 December</w:t>
            </w:r>
          </w:p>
        </w:tc>
        <w:tc>
          <w:tcPr>
            <w:tcW w:w="4428" w:type="dxa"/>
          </w:tcPr>
          <w:p w14:paraId="1EF0E645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15 January</w:t>
            </w:r>
          </w:p>
          <w:p w14:paraId="1ABE9B3E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C2194" w:rsidRPr="00882808" w14:paraId="3FB0AA65" w14:textId="77777777" w:rsidTr="00882808">
        <w:tc>
          <w:tcPr>
            <w:tcW w:w="4320" w:type="dxa"/>
          </w:tcPr>
          <w:p w14:paraId="14B4D514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December – 30 January</w:t>
            </w:r>
          </w:p>
        </w:tc>
        <w:tc>
          <w:tcPr>
            <w:tcW w:w="4428" w:type="dxa"/>
          </w:tcPr>
          <w:p w14:paraId="785F159D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15 February</w:t>
            </w:r>
          </w:p>
          <w:p w14:paraId="72CD0E76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C2194" w:rsidRPr="00882808" w14:paraId="01636B59" w14:textId="77777777" w:rsidTr="00882808">
        <w:tc>
          <w:tcPr>
            <w:tcW w:w="4320" w:type="dxa"/>
          </w:tcPr>
          <w:p w14:paraId="7785C353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January – 27 February</w:t>
            </w:r>
          </w:p>
          <w:p w14:paraId="61A330CD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January – 28 February (Leap Year)</w:t>
            </w:r>
          </w:p>
          <w:p w14:paraId="4C9406A8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65D0413B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15 March</w:t>
            </w:r>
          </w:p>
        </w:tc>
      </w:tr>
      <w:tr w:rsidR="002C2194" w:rsidRPr="00882808" w14:paraId="306D84C8" w14:textId="77777777" w:rsidTr="00882808">
        <w:tc>
          <w:tcPr>
            <w:tcW w:w="4320" w:type="dxa"/>
          </w:tcPr>
          <w:p w14:paraId="5E19F2EC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28 February – 30 March</w:t>
            </w:r>
          </w:p>
          <w:p w14:paraId="24892D6A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29 February – 30 March (Leap Year)</w:t>
            </w:r>
          </w:p>
          <w:p w14:paraId="3DA00D1B" w14:textId="77777777" w:rsidR="00FE4E01" w:rsidRPr="00882808" w:rsidRDefault="00FE4E01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4023973B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15 April</w:t>
            </w:r>
          </w:p>
        </w:tc>
      </w:tr>
      <w:tr w:rsidR="002C2194" w:rsidRPr="00882808" w14:paraId="6222BCD1" w14:textId="77777777" w:rsidTr="00882808">
        <w:tc>
          <w:tcPr>
            <w:tcW w:w="4320" w:type="dxa"/>
          </w:tcPr>
          <w:p w14:paraId="748BB808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March – 29 April</w:t>
            </w:r>
          </w:p>
        </w:tc>
        <w:tc>
          <w:tcPr>
            <w:tcW w:w="4428" w:type="dxa"/>
          </w:tcPr>
          <w:p w14:paraId="2F2000C5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15 May</w:t>
            </w:r>
          </w:p>
          <w:p w14:paraId="79CA54C3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C2194" w:rsidRPr="00882808" w14:paraId="53BD8B92" w14:textId="77777777" w:rsidTr="00882808">
        <w:tc>
          <w:tcPr>
            <w:tcW w:w="4320" w:type="dxa"/>
          </w:tcPr>
          <w:p w14:paraId="69B2810E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30 April – 30 May</w:t>
            </w:r>
          </w:p>
        </w:tc>
        <w:tc>
          <w:tcPr>
            <w:tcW w:w="4428" w:type="dxa"/>
          </w:tcPr>
          <w:p w14:paraId="000DDBD8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15 June</w:t>
            </w:r>
          </w:p>
          <w:p w14:paraId="2EB79435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C2194" w:rsidRPr="00882808" w14:paraId="126243DB" w14:textId="77777777" w:rsidTr="00882808">
        <w:tc>
          <w:tcPr>
            <w:tcW w:w="4320" w:type="dxa"/>
          </w:tcPr>
          <w:p w14:paraId="29A0511C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May – 29 June</w:t>
            </w:r>
          </w:p>
        </w:tc>
        <w:tc>
          <w:tcPr>
            <w:tcW w:w="4428" w:type="dxa"/>
          </w:tcPr>
          <w:p w14:paraId="06545653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15 July</w:t>
            </w:r>
          </w:p>
          <w:p w14:paraId="6C8055A3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C2194" w:rsidRPr="00882808" w14:paraId="146CC207" w14:textId="77777777" w:rsidTr="00882808">
        <w:tc>
          <w:tcPr>
            <w:tcW w:w="4320" w:type="dxa"/>
          </w:tcPr>
          <w:p w14:paraId="5ED1E2C7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30 June – 30 July</w:t>
            </w:r>
          </w:p>
        </w:tc>
        <w:tc>
          <w:tcPr>
            <w:tcW w:w="4428" w:type="dxa"/>
          </w:tcPr>
          <w:p w14:paraId="34F5CB4E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15 August</w:t>
            </w:r>
          </w:p>
          <w:p w14:paraId="54852F19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C2194" w:rsidRPr="00882808" w14:paraId="3D10CC39" w14:textId="77777777" w:rsidTr="00882808">
        <w:tc>
          <w:tcPr>
            <w:tcW w:w="4320" w:type="dxa"/>
          </w:tcPr>
          <w:p w14:paraId="2B5C4842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 xml:space="preserve">31 July – 30 August </w:t>
            </w:r>
          </w:p>
        </w:tc>
        <w:tc>
          <w:tcPr>
            <w:tcW w:w="4428" w:type="dxa"/>
          </w:tcPr>
          <w:p w14:paraId="0E4CCAEB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15 September</w:t>
            </w:r>
          </w:p>
          <w:p w14:paraId="33116307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C2194" w:rsidRPr="00882808" w14:paraId="638AD234" w14:textId="77777777" w:rsidTr="00882808">
        <w:tc>
          <w:tcPr>
            <w:tcW w:w="4320" w:type="dxa"/>
          </w:tcPr>
          <w:p w14:paraId="487787E4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August – 29 September</w:t>
            </w:r>
          </w:p>
        </w:tc>
        <w:tc>
          <w:tcPr>
            <w:tcW w:w="4428" w:type="dxa"/>
          </w:tcPr>
          <w:p w14:paraId="2CA4FFDC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15 October</w:t>
            </w:r>
          </w:p>
          <w:p w14:paraId="50F86014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C2194" w:rsidRPr="00882808" w14:paraId="1A691F5B" w14:textId="77777777" w:rsidTr="00882808">
        <w:tc>
          <w:tcPr>
            <w:tcW w:w="4320" w:type="dxa"/>
          </w:tcPr>
          <w:p w14:paraId="5FAF0728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30 September – 30 October</w:t>
            </w:r>
          </w:p>
        </w:tc>
        <w:tc>
          <w:tcPr>
            <w:tcW w:w="4428" w:type="dxa"/>
          </w:tcPr>
          <w:p w14:paraId="58B26372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15 November</w:t>
            </w:r>
          </w:p>
          <w:p w14:paraId="4E9DE50E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C2194" w:rsidRPr="00882808" w14:paraId="156BACAE" w14:textId="77777777" w:rsidTr="00882808">
        <w:tc>
          <w:tcPr>
            <w:tcW w:w="4320" w:type="dxa"/>
          </w:tcPr>
          <w:p w14:paraId="4DE4B4A8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31 October – 29 November</w:t>
            </w:r>
          </w:p>
        </w:tc>
        <w:tc>
          <w:tcPr>
            <w:tcW w:w="4428" w:type="dxa"/>
          </w:tcPr>
          <w:p w14:paraId="59F37FA0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82808">
              <w:rPr>
                <w:rFonts w:ascii="Arial" w:hAnsi="Arial"/>
                <w:sz w:val="18"/>
                <w:szCs w:val="18"/>
              </w:rPr>
              <w:t>15 December</w:t>
            </w:r>
          </w:p>
          <w:p w14:paraId="6D73FADC" w14:textId="77777777" w:rsidR="002C2194" w:rsidRPr="00882808" w:rsidRDefault="002C2194" w:rsidP="0088280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ECC521F" w14:textId="77777777" w:rsid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p w14:paraId="5F7750F7" w14:textId="77777777" w:rsidR="00E64005" w:rsidRPr="00E64005" w:rsidRDefault="00E64005" w:rsidP="00E64005">
      <w:pPr>
        <w:jc w:val="both"/>
        <w:rPr>
          <w:rFonts w:ascii="Arial" w:hAnsi="Arial"/>
          <w:sz w:val="20"/>
          <w:szCs w:val="20"/>
        </w:rPr>
      </w:pPr>
    </w:p>
    <w:sectPr w:rsidR="00E64005" w:rsidRPr="00E64005" w:rsidSect="002C2194">
      <w:headerReference w:type="even" r:id="rId6"/>
      <w:headerReference w:type="default" r:id="rId7"/>
      <w:headerReference w:type="first" r:id="rId8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FA0F" w14:textId="77777777" w:rsidR="000919C3" w:rsidRDefault="000919C3" w:rsidP="00BF4DA1">
      <w:r>
        <w:separator/>
      </w:r>
    </w:p>
  </w:endnote>
  <w:endnote w:type="continuationSeparator" w:id="0">
    <w:p w14:paraId="2412531B" w14:textId="77777777" w:rsidR="000919C3" w:rsidRDefault="000919C3" w:rsidP="00BF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E6FF" w14:textId="77777777" w:rsidR="000919C3" w:rsidRDefault="000919C3" w:rsidP="00BF4DA1">
      <w:r>
        <w:separator/>
      </w:r>
    </w:p>
  </w:footnote>
  <w:footnote w:type="continuationSeparator" w:id="0">
    <w:p w14:paraId="34E47DD0" w14:textId="77777777" w:rsidR="000919C3" w:rsidRDefault="000919C3" w:rsidP="00BF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5219" w14:textId="77777777" w:rsidR="00BF4DA1" w:rsidRDefault="00BF4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8B37" w14:textId="77777777" w:rsidR="00BF4DA1" w:rsidRDefault="00BF4D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2099" w14:textId="77777777" w:rsidR="00BF4DA1" w:rsidRDefault="00BF4D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nVtuDmthbmlHKYX1olViDWLmzSS0GvTcZuheqIVIDzDLWaSjJmx34KYeUiSR+lzcNqu/1tguchTkorfJMOtZA==" w:salt="qg9E/aAy5E31pHdJhqfo8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EA"/>
    <w:rsid w:val="000919C3"/>
    <w:rsid w:val="00192C44"/>
    <w:rsid w:val="002C2194"/>
    <w:rsid w:val="00560CEA"/>
    <w:rsid w:val="00882808"/>
    <w:rsid w:val="009700B7"/>
    <w:rsid w:val="00A50008"/>
    <w:rsid w:val="00BF4DA1"/>
    <w:rsid w:val="00CA46BF"/>
    <w:rsid w:val="00E64005"/>
    <w:rsid w:val="00E7635B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8C8AB"/>
  <w15:chartTrackingRefBased/>
  <w15:docId w15:val="{A94CB365-2E94-5A44-AD91-B4D961B1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6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F4D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4DA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bbfc019-7f88-4fb6-96d6-94ffadd4b772}" enabled="1" method="Privileged" siteId="{b44900f1-2def-4c3b-9ec6-9020d604e19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Standard Chartered Bank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1308851</dc:creator>
  <cp:keywords/>
  <dc:description/>
  <cp:lastModifiedBy>Agarwal, Raman</cp:lastModifiedBy>
  <cp:revision>2</cp:revision>
  <dcterms:created xsi:type="dcterms:W3CDTF">2026-06-06T18:35:00Z</dcterms:created>
  <dcterms:modified xsi:type="dcterms:W3CDTF">2026-06-06T18:35:00Z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bfc019-7f88-4fb6-96d6-94ffadd4b772_Enabled">
    <vt:lpwstr>true</vt:lpwstr>
  </property>
  <property fmtid="{D5CDD505-2E9C-101B-9397-08002B2CF9AE}" pid="3" name="MSIP_Label_ebbfc019-7f88-4fb6-96d6-94ffadd4b772_SetDate">
    <vt:lpwstr>2026-06-06T18:35:27Z</vt:lpwstr>
  </property>
  <property fmtid="{D5CDD505-2E9C-101B-9397-08002B2CF9AE}" pid="4" name="MSIP_Label_ebbfc019-7f88-4fb6-96d6-94ffadd4b772_Method">
    <vt:lpwstr>Standard</vt:lpwstr>
  </property>
  <property fmtid="{D5CDD505-2E9C-101B-9397-08002B2CF9AE}" pid="5" name="MSIP_Label_ebbfc019-7f88-4fb6-96d6-94ffadd4b772_Name">
    <vt:lpwstr>ebbfc019-7f88-4fb6-96d6-94ffadd4b772</vt:lpwstr>
  </property>
  <property fmtid="{D5CDD505-2E9C-101B-9397-08002B2CF9AE}" pid="6" name="MSIP_Label_ebbfc019-7f88-4fb6-96d6-94ffadd4b772_SiteId">
    <vt:lpwstr>b44900f1-2def-4c3b-9ec6-9020d604e19e</vt:lpwstr>
  </property>
  <property fmtid="{D5CDD505-2E9C-101B-9397-08002B2CF9AE}" pid="7" name="MSIP_Label_ebbfc019-7f88-4fb6-96d6-94ffadd4b772_ActionId">
    <vt:lpwstr>f1206ab8-d64b-4e5f-a8ed-f0f9b1568ac1</vt:lpwstr>
  </property>
  <property fmtid="{D5CDD505-2E9C-101B-9397-08002B2CF9AE}" pid="8" name="MSIP_Label_ebbfc019-7f88-4fb6-96d6-94ffadd4b772_ContentBits">
    <vt:lpwstr>0</vt:lpwstr>
  </property>
</Properties>
</file>